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3A" w:rsidRDefault="002F44AF" w:rsidP="004C15DF">
      <w:pPr>
        <w:pStyle w:val="Titre1"/>
      </w:pPr>
      <w:r>
        <w:t xml:space="preserve">Fiche </w:t>
      </w:r>
      <w:r w:rsidR="008561DF">
        <w:t>Résumé de la séance 3</w:t>
      </w:r>
      <w:r w:rsidR="004C15DF">
        <w:t xml:space="preserve"> : </w:t>
      </w:r>
      <w:r w:rsidR="007A4124">
        <w:t>psychoéducation du TDAH</w:t>
      </w:r>
    </w:p>
    <w:p w:rsidR="004C15DF" w:rsidRPr="004C15DF" w:rsidRDefault="004C15DF" w:rsidP="004C15DF">
      <w:pPr>
        <w:pStyle w:val="Titre2"/>
      </w:pPr>
      <w:r>
        <w:t xml:space="preserve">Thèmes abordés : </w:t>
      </w:r>
      <w:r w:rsidR="00B057EC">
        <w:t>Evolution du trouble, traitements medicamenteux</w:t>
      </w:r>
    </w:p>
    <w:p w:rsidR="00B057EC" w:rsidRDefault="00B057EC" w:rsidP="00EC028C">
      <w:pPr>
        <w:spacing w:before="0" w:after="0" w:line="240" w:lineRule="auto"/>
        <w:rPr>
          <w:sz w:val="22"/>
        </w:rPr>
      </w:pPr>
    </w:p>
    <w:p w:rsidR="00940AD5" w:rsidRDefault="00940AD5" w:rsidP="00656FBB">
      <w:pPr>
        <w:pStyle w:val="Titre3"/>
      </w:pPr>
      <w:r>
        <w:t xml:space="preserve">Trouble dont l’évolution est normalement </w:t>
      </w:r>
      <w:r w:rsidR="00B057EC" w:rsidRPr="004510E4">
        <w:t>favorable</w:t>
      </w:r>
      <w:r w:rsidR="00B057EC">
        <w:t xml:space="preserve"> : </w:t>
      </w:r>
    </w:p>
    <w:p w:rsidR="00B057EC" w:rsidRDefault="00940AD5" w:rsidP="001174DD">
      <w:pPr>
        <w:spacing w:before="0" w:after="0"/>
      </w:pPr>
      <w:r>
        <w:t>I</w:t>
      </w:r>
      <w:r w:rsidR="00B057EC">
        <w:t>mpulsivité et hyperactivité tendent à diminuer mais pas les symptômes attentionnels</w:t>
      </w:r>
    </w:p>
    <w:p w:rsidR="00B057EC" w:rsidRDefault="00940AD5" w:rsidP="001174DD">
      <w:pPr>
        <w:spacing w:before="0" w:after="0"/>
      </w:pPr>
      <w:r>
        <w:t>Toutefois,</w:t>
      </w:r>
      <w:r w:rsidR="00B057EC">
        <w:t xml:space="preserve"> persistance d’un impact sur le fonctionnement de la personne</w:t>
      </w:r>
    </w:p>
    <w:p w:rsidR="00A4718D" w:rsidRDefault="00280DD3" w:rsidP="007E7CD6">
      <w:pPr>
        <w:spacing w:after="0"/>
      </w:pPr>
      <w:r w:rsidRPr="004510E4">
        <w:rPr>
          <w:u w:val="single"/>
        </w:rPr>
        <w:t>Objectif de la prise en charge</w:t>
      </w:r>
      <w:r>
        <w:t xml:space="preserve"> : limiter l’hyperactivité et l’impulsivité, améliorer l’attention </w:t>
      </w:r>
    </w:p>
    <w:p w:rsidR="00280DD3" w:rsidRDefault="00280DD3" w:rsidP="007E7CD6">
      <w:pPr>
        <w:spacing w:after="0"/>
      </w:pPr>
      <w:r w:rsidRPr="004510E4">
        <w:rPr>
          <w:u w:val="single"/>
        </w:rPr>
        <w:t>Moyens</w:t>
      </w:r>
      <w:r>
        <w:t xml:space="preserve"> : éducation thérapeutique, médicaments, thérapies non médicamenteuses, prise en </w:t>
      </w:r>
      <w:r w:rsidR="00656FBB">
        <w:t>charge des co</w:t>
      </w:r>
      <w:r>
        <w:t>morbidités</w:t>
      </w:r>
    </w:p>
    <w:p w:rsidR="00656FBB" w:rsidRDefault="00656FBB" w:rsidP="00656FBB">
      <w:pPr>
        <w:pStyle w:val="Titre3"/>
      </w:pPr>
      <w:r>
        <w:t>Prise en charge médicamenteuse</w:t>
      </w:r>
    </w:p>
    <w:p w:rsidR="00002D14" w:rsidRDefault="00656FBB" w:rsidP="00656FBB">
      <w:r>
        <w:t>Le médicament est le traitement de pre</w:t>
      </w:r>
      <w:r w:rsidR="00002D14">
        <w:t xml:space="preserve">mière intention. </w:t>
      </w:r>
    </w:p>
    <w:p w:rsidR="00002D14" w:rsidRDefault="00002D14" w:rsidP="00656FBB">
      <w:r>
        <w:t xml:space="preserve">Il s’agit principalement du méthylphénidate qui est un inhibiteur de la recapture de la dopamine et de la noradrénaline. Le mécanisme d’action de ce traitement est similaire à celui des antidépresseurs classiques </w:t>
      </w:r>
      <w:r w:rsidR="00864BC9">
        <w:t>(inhibiteur</w:t>
      </w:r>
      <w:r>
        <w:t xml:space="preserve"> de la recapture de la sérotonine). </w:t>
      </w:r>
      <w:r w:rsidR="00864BC9">
        <w:t>Il permet d’augmenter le signal de la dopamine entre les neurones (motivation/plaisir) et de la noradrénaline (éveil/concentration)</w:t>
      </w:r>
    </w:p>
    <w:p w:rsidR="00002D14" w:rsidRDefault="00002D14" w:rsidP="00656FBB">
      <w:r>
        <w:t xml:space="preserve">L’action du méthylphénidate consiste </w:t>
      </w:r>
      <w:r w:rsidR="00864BC9">
        <w:t xml:space="preserve">donc </w:t>
      </w:r>
      <w:r>
        <w:t>à la régulat</w:t>
      </w:r>
      <w:r w:rsidR="005E6AB1">
        <w:t>ion de la dopamine et de la nora</w:t>
      </w:r>
      <w:r>
        <w:t>drénaline au niveau cérébral de manière sta</w:t>
      </w:r>
      <w:r w:rsidR="00864BC9">
        <w:t>ble sur la journée diminuant ainsi</w:t>
      </w:r>
      <w:r>
        <w:t xml:space="preserve"> les </w:t>
      </w:r>
      <w:r w:rsidR="00864BC9">
        <w:t>déficits d’</w:t>
      </w:r>
      <w:r>
        <w:t>attention</w:t>
      </w:r>
      <w:r w:rsidR="00864BC9">
        <w:t xml:space="preserve"> et la procrastination</w:t>
      </w:r>
      <w:r>
        <w:t>.</w:t>
      </w:r>
    </w:p>
    <w:p w:rsidR="00002D14" w:rsidRDefault="00002D14" w:rsidP="00656FBB">
      <w:r>
        <w:t xml:space="preserve">Il fait partie de la classe médicamenteuse des psychostimulants. </w:t>
      </w:r>
    </w:p>
    <w:p w:rsidR="000F4BE6" w:rsidRPr="000F4BE6" w:rsidRDefault="000F4BE6" w:rsidP="000F4BE6">
      <w:pPr>
        <w:pStyle w:val="Titre4"/>
      </w:pPr>
      <w:r w:rsidRPr="000F4BE6">
        <w:t>Les effets bénéfiques du traitement :</w:t>
      </w:r>
    </w:p>
    <w:p w:rsidR="000F4BE6" w:rsidRPr="000F4BE6" w:rsidRDefault="000F4BE6" w:rsidP="000F4BE6">
      <w:r w:rsidRPr="000F4BE6">
        <w:rPr>
          <w:bCs/>
          <w:u w:val="single"/>
        </w:rPr>
        <w:t xml:space="preserve">Diminution des symptômes </w:t>
      </w:r>
      <w:r w:rsidRPr="000F4BE6">
        <w:rPr>
          <w:bCs/>
        </w:rPr>
        <w:t>:</w:t>
      </w:r>
    </w:p>
    <w:p w:rsidR="0026588E" w:rsidRPr="000F4BE6" w:rsidRDefault="00B83852" w:rsidP="006371DA">
      <w:pPr>
        <w:numPr>
          <w:ilvl w:val="0"/>
          <w:numId w:val="9"/>
        </w:numPr>
      </w:pPr>
      <w:r w:rsidRPr="000F4BE6">
        <w:rPr>
          <w:bCs/>
        </w:rPr>
        <w:t>Réduction des symptômes attentionnels</w:t>
      </w:r>
    </w:p>
    <w:p w:rsidR="0026588E" w:rsidRPr="000F4BE6" w:rsidRDefault="00B83852" w:rsidP="006371DA">
      <w:pPr>
        <w:numPr>
          <w:ilvl w:val="0"/>
          <w:numId w:val="9"/>
        </w:numPr>
      </w:pPr>
      <w:r w:rsidRPr="000F4BE6">
        <w:rPr>
          <w:bCs/>
        </w:rPr>
        <w:t xml:space="preserve">Réduction des symptômes d’hyperactivité/impulsivité </w:t>
      </w:r>
      <w:r w:rsidRPr="000F4BE6">
        <w:t>(dimensions cognitive, comportementale et émotionnelle)</w:t>
      </w:r>
    </w:p>
    <w:p w:rsidR="0026588E" w:rsidRPr="000F4BE6" w:rsidRDefault="00B83852" w:rsidP="006371DA">
      <w:pPr>
        <w:numPr>
          <w:ilvl w:val="0"/>
          <w:numId w:val="9"/>
        </w:numPr>
      </w:pPr>
      <w:r w:rsidRPr="000F4BE6">
        <w:rPr>
          <w:bCs/>
        </w:rPr>
        <w:t>Effet sur la dysrégulation émotionnelle et sur les difficultés motivationnelles</w:t>
      </w:r>
    </w:p>
    <w:p w:rsidR="000F4BE6" w:rsidRPr="000F4BE6" w:rsidRDefault="000F4BE6" w:rsidP="000F4BE6">
      <w:r w:rsidRPr="000F4BE6">
        <w:rPr>
          <w:bCs/>
          <w:u w:val="single"/>
        </w:rPr>
        <w:t xml:space="preserve">Limitation des conséquences </w:t>
      </w:r>
      <w:r w:rsidR="00864BC9" w:rsidRPr="000F4BE6">
        <w:rPr>
          <w:bCs/>
          <w:u w:val="single"/>
        </w:rPr>
        <w:t>négatives</w:t>
      </w:r>
      <w:r w:rsidR="00864BC9" w:rsidRPr="000F4BE6">
        <w:rPr>
          <w:bCs/>
        </w:rPr>
        <w:t xml:space="preserve"> :</w:t>
      </w:r>
    </w:p>
    <w:p w:rsidR="0026588E" w:rsidRPr="000F4BE6" w:rsidRDefault="00B83852" w:rsidP="000F4BE6">
      <w:pPr>
        <w:numPr>
          <w:ilvl w:val="0"/>
          <w:numId w:val="10"/>
        </w:numPr>
      </w:pPr>
      <w:r w:rsidRPr="000F4BE6">
        <w:rPr>
          <w:bCs/>
        </w:rPr>
        <w:t>Diminue le risque de développer une addiction</w:t>
      </w:r>
    </w:p>
    <w:p w:rsidR="0026588E" w:rsidRPr="000F4BE6" w:rsidRDefault="00B83852" w:rsidP="000F4BE6">
      <w:pPr>
        <w:numPr>
          <w:ilvl w:val="0"/>
          <w:numId w:val="10"/>
        </w:numPr>
      </w:pPr>
      <w:r w:rsidRPr="000F4BE6">
        <w:rPr>
          <w:bCs/>
        </w:rPr>
        <w:t>Diminue le risque d’accidents</w:t>
      </w:r>
    </w:p>
    <w:p w:rsidR="0026588E" w:rsidRPr="000F4BE6" w:rsidRDefault="00B83852" w:rsidP="000F4BE6">
      <w:pPr>
        <w:numPr>
          <w:ilvl w:val="0"/>
          <w:numId w:val="11"/>
        </w:numPr>
      </w:pPr>
      <w:r w:rsidRPr="000F4BE6">
        <w:rPr>
          <w:bCs/>
        </w:rPr>
        <w:t>Effet neuroprotecteur (amélioration du</w:t>
      </w:r>
      <w:r w:rsidR="000F4BE6">
        <w:rPr>
          <w:bCs/>
        </w:rPr>
        <w:t xml:space="preserve"> fonctionnement cérébral</w:t>
      </w:r>
      <w:r w:rsidRPr="000F4BE6">
        <w:rPr>
          <w:bCs/>
        </w:rPr>
        <w:t>)</w:t>
      </w:r>
    </w:p>
    <w:p w:rsidR="000F4BE6" w:rsidRDefault="000F4BE6" w:rsidP="00656FBB">
      <w:r w:rsidRPr="000F4BE6">
        <w:rPr>
          <w:bCs/>
        </w:rPr>
        <w:t xml:space="preserve">En cas d’addiction </w:t>
      </w:r>
      <w:r w:rsidR="00864BC9">
        <w:rPr>
          <w:bCs/>
        </w:rPr>
        <w:t>avec ou sans substance, le méthy</w:t>
      </w:r>
      <w:r w:rsidRPr="000F4BE6">
        <w:rPr>
          <w:bCs/>
        </w:rPr>
        <w:t>lphénidate chez la personne ayant un TDAH peut permettre une reprise de contrôle des consommations et une diminution des cravings.</w:t>
      </w:r>
    </w:p>
    <w:p w:rsidR="00BC4841" w:rsidRPr="00656FBB" w:rsidRDefault="00BC4841" w:rsidP="00656FBB"/>
    <w:p w:rsidR="004510E4" w:rsidRPr="004510E4" w:rsidRDefault="004510E4" w:rsidP="007E7CD6">
      <w:pPr>
        <w:spacing w:after="0"/>
      </w:pPr>
      <w:r w:rsidRPr="004510E4">
        <w:rPr>
          <w:u w:val="single"/>
        </w:rPr>
        <w:t>E</w:t>
      </w:r>
      <w:r w:rsidR="00DD256E" w:rsidRPr="004510E4">
        <w:rPr>
          <w:u w:val="single"/>
        </w:rPr>
        <w:t xml:space="preserve">ffets secondaires </w:t>
      </w:r>
      <w:r w:rsidR="00534394" w:rsidRPr="004510E4">
        <w:rPr>
          <w:u w:val="single"/>
        </w:rPr>
        <w:t xml:space="preserve">principaux </w:t>
      </w:r>
      <w:r w:rsidR="00DD256E" w:rsidRPr="004510E4">
        <w:rPr>
          <w:u w:val="single"/>
        </w:rPr>
        <w:t>du méthylphénidate</w:t>
      </w:r>
      <w:r w:rsidRPr="004510E4">
        <w:t xml:space="preserve"> : </w:t>
      </w:r>
    </w:p>
    <w:p w:rsidR="00280DD3" w:rsidRPr="004510E4" w:rsidRDefault="004510E4" w:rsidP="004510E4">
      <w:pPr>
        <w:spacing w:before="0" w:after="0"/>
      </w:pPr>
      <w:r w:rsidRPr="004510E4">
        <w:t>Diminution de l’appétit, insomnie, maux de tête</w:t>
      </w:r>
    </w:p>
    <w:p w:rsidR="004510E4" w:rsidRDefault="004510E4" w:rsidP="004510E4">
      <w:pPr>
        <w:spacing w:before="0" w:after="0"/>
      </w:pPr>
      <w:r w:rsidRPr="004510E4">
        <w:t>Au début ou si mauvais diagnostic</w:t>
      </w:r>
    </w:p>
    <w:p w:rsidR="00BC4841" w:rsidRDefault="00BC4841" w:rsidP="004510E4">
      <w:pPr>
        <w:spacing w:before="0" w:after="0"/>
      </w:pPr>
    </w:p>
    <w:p w:rsidR="00BC4841" w:rsidRPr="00BC4841" w:rsidRDefault="00BC4841" w:rsidP="00BC4841">
      <w:pPr>
        <w:pStyle w:val="Titre4"/>
      </w:pPr>
      <w:r w:rsidRPr="00BC4841">
        <w:t>Durée de prise du METHYLPHENIDATE</w:t>
      </w:r>
    </w:p>
    <w:p w:rsidR="00BC4841" w:rsidRDefault="00BC4841" w:rsidP="004510E4">
      <w:pPr>
        <w:spacing w:before="0" w:after="0"/>
      </w:pPr>
    </w:p>
    <w:p w:rsidR="00BC4841" w:rsidRDefault="00BC4841" w:rsidP="004510E4">
      <w:pPr>
        <w:spacing w:before="0" w:after="0"/>
      </w:pPr>
      <w:r>
        <w:t xml:space="preserve">La durée de prise du traitement est variable d’un patient à l’autre. </w:t>
      </w:r>
    </w:p>
    <w:p w:rsidR="00BC4841" w:rsidRDefault="00BC4841" w:rsidP="004510E4">
      <w:pPr>
        <w:spacing w:before="0" w:after="0"/>
      </w:pPr>
      <w:r>
        <w:t xml:space="preserve">Si le traitement permet une amélioration de la qualité de vie, il parait judicieux de le garder le temps nécessaire. </w:t>
      </w:r>
    </w:p>
    <w:p w:rsidR="00B90917" w:rsidRDefault="00BC4841" w:rsidP="004510E4">
      <w:pPr>
        <w:spacing w:before="0" w:after="0"/>
      </w:pPr>
      <w:r>
        <w:t>Il n’est pas conseillé d’arrêter le traitement le weekend ou pendant les vacances car les symptômes du TDAH</w:t>
      </w:r>
      <w:r w:rsidR="00B90917">
        <w:t xml:space="preserve"> ne disparaissent pas lors de ces périodes. De plus, la prise régulière de traitement évite la réapparition d’effets secondaires</w:t>
      </w:r>
      <w:r w:rsidR="00864BC9">
        <w:t xml:space="preserve"> mais également à l’installation de nouvelles habitudes de vie amélioration le sentiment d’efficacité personnel (satisfaction personnelle ++) </w:t>
      </w:r>
      <w:bookmarkStart w:id="0" w:name="_GoBack"/>
      <w:bookmarkEnd w:id="0"/>
      <w:r w:rsidR="00864BC9">
        <w:t xml:space="preserve"> </w:t>
      </w:r>
      <w:r w:rsidR="00B90917">
        <w:t xml:space="preserve">. </w:t>
      </w:r>
    </w:p>
    <w:p w:rsidR="00B90917" w:rsidRDefault="00B90917" w:rsidP="004510E4">
      <w:pPr>
        <w:spacing w:before="0" w:after="0"/>
      </w:pPr>
      <w:r>
        <w:t xml:space="preserve">La posologie peut être adapté en fonction du moment du réveil ou encore si la journée est plus « moins </w:t>
      </w:r>
      <w:r w:rsidR="00B83852">
        <w:t>chargée »</w:t>
      </w:r>
      <w:r>
        <w:t xml:space="preserve"> en quantité de travail ou sur le plan émotionnel par exemple. </w:t>
      </w:r>
    </w:p>
    <w:p w:rsidR="00B90917" w:rsidRPr="004510E4" w:rsidRDefault="00B90917" w:rsidP="004510E4">
      <w:pPr>
        <w:spacing w:before="0" w:after="0"/>
      </w:pPr>
      <w:r>
        <w:t>Ce traitement peut être arrêté d’un coup. Il faudra seulement être vigilant au rebond des symptômes</w:t>
      </w:r>
      <w:r w:rsidR="00B83852">
        <w:t xml:space="preserve"> du TDAH</w:t>
      </w:r>
      <w:r>
        <w:t xml:space="preserve"> à l’</w:t>
      </w:r>
      <w:r w:rsidR="00B83852">
        <w:t>arrêt</w:t>
      </w:r>
      <w:r>
        <w:t>.</w:t>
      </w:r>
    </w:p>
    <w:sectPr w:rsidR="00B90917" w:rsidRPr="0045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CD6" w:rsidRDefault="007E7CD6" w:rsidP="007E7CD6">
      <w:pPr>
        <w:spacing w:before="0" w:after="0" w:line="240" w:lineRule="auto"/>
      </w:pPr>
      <w:r>
        <w:separator/>
      </w:r>
    </w:p>
  </w:endnote>
  <w:endnote w:type="continuationSeparator" w:id="0">
    <w:p w:rsidR="007E7CD6" w:rsidRDefault="007E7CD6" w:rsidP="007E7C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CD6" w:rsidRDefault="007E7CD6" w:rsidP="007E7CD6">
      <w:pPr>
        <w:spacing w:before="0" w:after="0" w:line="240" w:lineRule="auto"/>
      </w:pPr>
      <w:r>
        <w:separator/>
      </w:r>
    </w:p>
  </w:footnote>
  <w:footnote w:type="continuationSeparator" w:id="0">
    <w:p w:rsidR="007E7CD6" w:rsidRDefault="007E7CD6" w:rsidP="007E7CD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96F0A"/>
    <w:multiLevelType w:val="hybridMultilevel"/>
    <w:tmpl w:val="54209FF8"/>
    <w:lvl w:ilvl="0" w:tplc="9B1C07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BC9F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94AA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E2C0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5078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2659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162D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4695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6625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530625"/>
    <w:multiLevelType w:val="hybridMultilevel"/>
    <w:tmpl w:val="E16451DC"/>
    <w:lvl w:ilvl="0" w:tplc="B4E8A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1A7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C21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626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22B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D02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989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444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3A5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721E81"/>
    <w:multiLevelType w:val="hybridMultilevel"/>
    <w:tmpl w:val="BD56106C"/>
    <w:lvl w:ilvl="0" w:tplc="00BEECF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171C6"/>
    <w:multiLevelType w:val="hybridMultilevel"/>
    <w:tmpl w:val="1CD22054"/>
    <w:lvl w:ilvl="0" w:tplc="C1243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B48D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E7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AF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F2E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04F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C81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62A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342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24151D"/>
    <w:multiLevelType w:val="hybridMultilevel"/>
    <w:tmpl w:val="3DD4629E"/>
    <w:lvl w:ilvl="0" w:tplc="B14C3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00F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EE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006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785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F0B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C8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8B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CAB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2691413"/>
    <w:multiLevelType w:val="hybridMultilevel"/>
    <w:tmpl w:val="9DEAB718"/>
    <w:lvl w:ilvl="0" w:tplc="99329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F81F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7473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EEEA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F260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AC8F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12AA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A656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96A8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027327E"/>
    <w:multiLevelType w:val="hybridMultilevel"/>
    <w:tmpl w:val="80D4B20E"/>
    <w:lvl w:ilvl="0" w:tplc="599665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3AE8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1AE8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8EE1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BA2C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E833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CC4C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8621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5CA6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757759D"/>
    <w:multiLevelType w:val="hybridMultilevel"/>
    <w:tmpl w:val="D1486E88"/>
    <w:lvl w:ilvl="0" w:tplc="E460E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1C7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81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40F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6E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6A5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E63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C2F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983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7E40CCB"/>
    <w:multiLevelType w:val="hybridMultilevel"/>
    <w:tmpl w:val="D1460700"/>
    <w:lvl w:ilvl="0" w:tplc="F6640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B82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745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D4F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B05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8C1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25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166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B41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1BA4549"/>
    <w:multiLevelType w:val="hybridMultilevel"/>
    <w:tmpl w:val="A20421BC"/>
    <w:lvl w:ilvl="0" w:tplc="6AC46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42C4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0AB2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4050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5488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3EDE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7CE0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8085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8000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A902F85"/>
    <w:multiLevelType w:val="hybridMultilevel"/>
    <w:tmpl w:val="A260A69A"/>
    <w:lvl w:ilvl="0" w:tplc="4CD015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AF"/>
    <w:rsid w:val="00002D14"/>
    <w:rsid w:val="00082131"/>
    <w:rsid w:val="000A2913"/>
    <w:rsid w:val="000F4BE6"/>
    <w:rsid w:val="001174DD"/>
    <w:rsid w:val="00221430"/>
    <w:rsid w:val="0026588E"/>
    <w:rsid w:val="00280DD3"/>
    <w:rsid w:val="002F44AF"/>
    <w:rsid w:val="004510E4"/>
    <w:rsid w:val="004C15DF"/>
    <w:rsid w:val="00534394"/>
    <w:rsid w:val="005E6AB1"/>
    <w:rsid w:val="005F60A3"/>
    <w:rsid w:val="006371DA"/>
    <w:rsid w:val="00643321"/>
    <w:rsid w:val="00656FBB"/>
    <w:rsid w:val="00743713"/>
    <w:rsid w:val="00780E6F"/>
    <w:rsid w:val="007A4124"/>
    <w:rsid w:val="007E7CD6"/>
    <w:rsid w:val="008309D2"/>
    <w:rsid w:val="008561DF"/>
    <w:rsid w:val="00864BC9"/>
    <w:rsid w:val="00921E3A"/>
    <w:rsid w:val="00940AD5"/>
    <w:rsid w:val="009A53BC"/>
    <w:rsid w:val="009B0896"/>
    <w:rsid w:val="00A4718D"/>
    <w:rsid w:val="00B057EC"/>
    <w:rsid w:val="00B83852"/>
    <w:rsid w:val="00B90917"/>
    <w:rsid w:val="00BC4841"/>
    <w:rsid w:val="00D32B32"/>
    <w:rsid w:val="00DD256E"/>
    <w:rsid w:val="00E45339"/>
    <w:rsid w:val="00EC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DA46"/>
  <w15:chartTrackingRefBased/>
  <w15:docId w15:val="{C7378E57-574E-46B3-9325-3E88D7C7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5DF"/>
  </w:style>
  <w:style w:type="paragraph" w:styleId="Titre1">
    <w:name w:val="heading 1"/>
    <w:basedOn w:val="Normal"/>
    <w:next w:val="Normal"/>
    <w:link w:val="Titre1Car"/>
    <w:uiPriority w:val="9"/>
    <w:qFormat/>
    <w:rsid w:val="004C15D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C15D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C15DF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C15DF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15DF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15DF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15DF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15D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15D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44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7CD6"/>
  </w:style>
  <w:style w:type="paragraph" w:styleId="Pieddepage">
    <w:name w:val="footer"/>
    <w:basedOn w:val="Normal"/>
    <w:link w:val="PieddepageCar"/>
    <w:uiPriority w:val="99"/>
    <w:unhideWhenUsed/>
    <w:rsid w:val="007E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7CD6"/>
  </w:style>
  <w:style w:type="character" w:customStyle="1" w:styleId="Titre1Car">
    <w:name w:val="Titre 1 Car"/>
    <w:basedOn w:val="Policepardfaut"/>
    <w:link w:val="Titre1"/>
    <w:uiPriority w:val="9"/>
    <w:rsid w:val="004C15D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itre2Car">
    <w:name w:val="Titre 2 Car"/>
    <w:basedOn w:val="Policepardfaut"/>
    <w:link w:val="Titre2"/>
    <w:uiPriority w:val="9"/>
    <w:rsid w:val="004C15DF"/>
    <w:rPr>
      <w:caps/>
      <w:spacing w:val="15"/>
      <w:shd w:val="clear" w:color="auto" w:fill="DEEAF6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4C15DF"/>
    <w:rPr>
      <w:caps/>
      <w:color w:val="1F4D78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4C15DF"/>
    <w:rPr>
      <w:caps/>
      <w:color w:val="2E74B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4C15DF"/>
    <w:rPr>
      <w:caps/>
      <w:color w:val="2E74B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4C15DF"/>
    <w:rPr>
      <w:caps/>
      <w:color w:val="2E74B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4C15DF"/>
    <w:rPr>
      <w:caps/>
      <w:color w:val="2E74B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4C15DF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4C15DF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C15DF"/>
    <w:rPr>
      <w:b/>
      <w:bCs/>
      <w:color w:val="2E74B5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C15DF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C15D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15D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4C15DF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4C15DF"/>
    <w:rPr>
      <w:b/>
      <w:bCs/>
    </w:rPr>
  </w:style>
  <w:style w:type="character" w:styleId="Accentuation">
    <w:name w:val="Emphasis"/>
    <w:uiPriority w:val="20"/>
    <w:qFormat/>
    <w:rsid w:val="004C15DF"/>
    <w:rPr>
      <w:caps/>
      <w:color w:val="1F4D78" w:themeColor="accent1" w:themeShade="7F"/>
      <w:spacing w:val="5"/>
    </w:rPr>
  </w:style>
  <w:style w:type="paragraph" w:styleId="Sansinterligne">
    <w:name w:val="No Spacing"/>
    <w:uiPriority w:val="1"/>
    <w:qFormat/>
    <w:rsid w:val="004C15DF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C15DF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C15DF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15DF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15DF"/>
    <w:rPr>
      <w:color w:val="5B9BD5" w:themeColor="accent1"/>
      <w:sz w:val="24"/>
      <w:szCs w:val="24"/>
    </w:rPr>
  </w:style>
  <w:style w:type="character" w:styleId="Emphaseple">
    <w:name w:val="Subtle Emphasis"/>
    <w:uiPriority w:val="19"/>
    <w:qFormat/>
    <w:rsid w:val="004C15DF"/>
    <w:rPr>
      <w:i/>
      <w:iCs/>
      <w:color w:val="1F4D78" w:themeColor="accent1" w:themeShade="7F"/>
    </w:rPr>
  </w:style>
  <w:style w:type="character" w:styleId="Emphaseintense">
    <w:name w:val="Intense Emphasis"/>
    <w:uiPriority w:val="21"/>
    <w:qFormat/>
    <w:rsid w:val="004C15DF"/>
    <w:rPr>
      <w:b/>
      <w:bCs/>
      <w:caps/>
      <w:color w:val="1F4D78" w:themeColor="accent1" w:themeShade="7F"/>
      <w:spacing w:val="10"/>
    </w:rPr>
  </w:style>
  <w:style w:type="character" w:styleId="Rfrenceple">
    <w:name w:val="Subtle Reference"/>
    <w:uiPriority w:val="31"/>
    <w:qFormat/>
    <w:rsid w:val="004C15DF"/>
    <w:rPr>
      <w:b/>
      <w:bCs/>
      <w:color w:val="5B9BD5" w:themeColor="accent1"/>
    </w:rPr>
  </w:style>
  <w:style w:type="character" w:styleId="Rfrenceintense">
    <w:name w:val="Intense Reference"/>
    <w:uiPriority w:val="32"/>
    <w:qFormat/>
    <w:rsid w:val="004C15DF"/>
    <w:rPr>
      <w:b/>
      <w:bCs/>
      <w:i/>
      <w:iCs/>
      <w:caps/>
      <w:color w:val="5B9BD5" w:themeColor="accent1"/>
    </w:rPr>
  </w:style>
  <w:style w:type="character" w:styleId="Titredulivre">
    <w:name w:val="Book Title"/>
    <w:uiPriority w:val="33"/>
    <w:qFormat/>
    <w:rsid w:val="004C15DF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C15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64BC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4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8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7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2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2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6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0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5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5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8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2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8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7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4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3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8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69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Aude CHAM</dc:creator>
  <cp:keywords/>
  <dc:description/>
  <cp:lastModifiedBy>Marie Aude CHAM</cp:lastModifiedBy>
  <cp:revision>13</cp:revision>
  <cp:lastPrinted>2023-03-09T11:01:00Z</cp:lastPrinted>
  <dcterms:created xsi:type="dcterms:W3CDTF">2023-02-14T14:14:00Z</dcterms:created>
  <dcterms:modified xsi:type="dcterms:W3CDTF">2023-03-09T16:12:00Z</dcterms:modified>
</cp:coreProperties>
</file>