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258" w:rsidRDefault="00C01E6B" w:rsidP="00340F8A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sz w:val="32"/>
          <w:szCs w:val="32"/>
        </w:rPr>
      </w:pPr>
      <w:bookmarkStart w:id="0" w:name="_GoBack"/>
      <w:r w:rsidRPr="00593F39">
        <w:rPr>
          <w:noProof/>
        </w:rPr>
        <w:drawing>
          <wp:inline distT="0" distB="0" distL="0" distR="0" wp14:anchorId="759CDFB1" wp14:editId="1E3E7F64">
            <wp:extent cx="2114550" cy="710565"/>
            <wp:effectExtent l="0" t="0" r="0" b="0"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436" cy="88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F0316" w:rsidRPr="00551258" w:rsidRDefault="002F0316" w:rsidP="0055125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none" w:sz="0" w:space="0" w:color="auto"/>
          <w:bar w:val="none" w:sz="0" w:color="auto"/>
        </w:pBdr>
        <w:jc w:val="center"/>
        <w:rPr>
          <w:b/>
          <w:bCs/>
          <w:sz w:val="28"/>
          <w:szCs w:val="28"/>
        </w:rPr>
      </w:pPr>
      <w:r w:rsidRPr="00551258">
        <w:rPr>
          <w:b/>
          <w:bCs/>
          <w:sz w:val="28"/>
          <w:szCs w:val="28"/>
        </w:rPr>
        <w:t>Centre Hospitalier de Jury</w:t>
      </w:r>
    </w:p>
    <w:p w:rsidR="002F0316" w:rsidRPr="00551258" w:rsidRDefault="002F0316" w:rsidP="0055125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none" w:sz="0" w:space="0" w:color="auto"/>
          <w:bar w:val="none" w:sz="0" w:color="auto"/>
        </w:pBdr>
        <w:jc w:val="center"/>
        <w:rPr>
          <w:sz w:val="28"/>
          <w:szCs w:val="28"/>
        </w:rPr>
      </w:pPr>
      <w:r w:rsidRPr="00551258">
        <w:rPr>
          <w:sz w:val="28"/>
          <w:szCs w:val="28"/>
        </w:rPr>
        <w:t xml:space="preserve">Région </w:t>
      </w:r>
      <w:proofErr w:type="spellStart"/>
      <w:r w:rsidRPr="00551258">
        <w:rPr>
          <w:sz w:val="28"/>
          <w:szCs w:val="28"/>
        </w:rPr>
        <w:t>Grand’Est</w:t>
      </w:r>
      <w:proofErr w:type="spellEnd"/>
      <w:r w:rsidRPr="00551258">
        <w:rPr>
          <w:sz w:val="28"/>
          <w:szCs w:val="28"/>
        </w:rPr>
        <w:t xml:space="preserve">, Lorraine, département de la Moselle </w:t>
      </w:r>
    </w:p>
    <w:p w:rsidR="002F0316" w:rsidRPr="00551258" w:rsidRDefault="002F0316" w:rsidP="0055125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none" w:sz="0" w:space="0" w:color="auto"/>
          <w:bar w:val="none" w:sz="0" w:color="auto"/>
        </w:pBdr>
        <w:jc w:val="center"/>
        <w:rPr>
          <w:sz w:val="28"/>
          <w:szCs w:val="28"/>
        </w:rPr>
      </w:pPr>
      <w:r w:rsidRPr="00551258">
        <w:rPr>
          <w:sz w:val="28"/>
          <w:szCs w:val="28"/>
        </w:rPr>
        <w:t>Etablissement Public de Santé Mentale</w:t>
      </w:r>
    </w:p>
    <w:p w:rsidR="002F0316" w:rsidRPr="002F0316" w:rsidRDefault="002F0316" w:rsidP="0055125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none" w:sz="0" w:space="0" w:color="auto"/>
          <w:bar w:val="none" w:sz="0" w:color="auto"/>
        </w:pBdr>
        <w:jc w:val="center"/>
        <w:rPr>
          <w:i/>
          <w:iCs/>
          <w:sz w:val="28"/>
          <w:szCs w:val="28"/>
        </w:rPr>
      </w:pPr>
      <w:r w:rsidRPr="002F0316">
        <w:rPr>
          <w:i/>
          <w:iCs/>
          <w:sz w:val="28"/>
          <w:szCs w:val="28"/>
        </w:rPr>
        <w:t>Situé à proximité de grands axes autoroutiers à 10 km de Metz et 50 kms de Nancy (villes universitaires)</w:t>
      </w:r>
    </w:p>
    <w:p w:rsidR="002F0316" w:rsidRDefault="002F0316">
      <w:pPr>
        <w:pStyle w:val="Corps"/>
        <w:jc w:val="center"/>
        <w:rPr>
          <w:sz w:val="32"/>
          <w:szCs w:val="32"/>
        </w:rPr>
      </w:pPr>
    </w:p>
    <w:p w:rsidR="002F0316" w:rsidRPr="00551258" w:rsidRDefault="002F0316" w:rsidP="002F0316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bCs/>
          <w:sz w:val="28"/>
          <w:szCs w:val="28"/>
        </w:rPr>
      </w:pPr>
      <w:r w:rsidRPr="00551258">
        <w:rPr>
          <w:b/>
          <w:bCs/>
          <w:sz w:val="28"/>
          <w:szCs w:val="28"/>
        </w:rPr>
        <w:t xml:space="preserve">RECRUTE </w:t>
      </w:r>
    </w:p>
    <w:p w:rsidR="002F0316" w:rsidRPr="00551258" w:rsidRDefault="002F0316" w:rsidP="002F0316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8"/>
          <w:szCs w:val="28"/>
        </w:rPr>
      </w:pPr>
      <w:r w:rsidRPr="00551258">
        <w:rPr>
          <w:sz w:val="28"/>
          <w:szCs w:val="28"/>
        </w:rPr>
        <w:t xml:space="preserve">Pour son Centre de Réhabilitation de Jour pour Adultes </w:t>
      </w:r>
    </w:p>
    <w:p w:rsidR="002F0316" w:rsidRPr="00551258" w:rsidRDefault="002F0316" w:rsidP="002F0316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bCs/>
          <w:sz w:val="28"/>
          <w:szCs w:val="28"/>
        </w:rPr>
      </w:pPr>
      <w:r w:rsidRPr="00551258">
        <w:rPr>
          <w:b/>
          <w:bCs/>
          <w:sz w:val="28"/>
          <w:szCs w:val="28"/>
        </w:rPr>
        <w:t xml:space="preserve">CRJA – </w:t>
      </w:r>
      <w:proofErr w:type="spellStart"/>
      <w:r w:rsidRPr="00551258">
        <w:rPr>
          <w:b/>
          <w:bCs/>
          <w:sz w:val="28"/>
          <w:szCs w:val="28"/>
        </w:rPr>
        <w:t>PROXICURe</w:t>
      </w:r>
      <w:proofErr w:type="spellEnd"/>
      <w:r w:rsidRPr="00551258">
        <w:rPr>
          <w:b/>
          <w:bCs/>
          <w:sz w:val="28"/>
          <w:szCs w:val="28"/>
        </w:rPr>
        <w:t xml:space="preserve"> </w:t>
      </w:r>
    </w:p>
    <w:p w:rsidR="002F0316" w:rsidRPr="00551258" w:rsidRDefault="002F0316" w:rsidP="002F0316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bCs/>
          <w:sz w:val="28"/>
          <w:szCs w:val="28"/>
        </w:rPr>
      </w:pPr>
      <w:r w:rsidRPr="00551258">
        <w:rPr>
          <w:b/>
          <w:bCs/>
          <w:sz w:val="28"/>
          <w:szCs w:val="28"/>
        </w:rPr>
        <w:t xml:space="preserve">UN PSYCHIATRE à mi-temps </w:t>
      </w:r>
    </w:p>
    <w:p w:rsidR="002F0316" w:rsidRPr="00551258" w:rsidRDefault="002F0316" w:rsidP="002F0316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8"/>
          <w:szCs w:val="28"/>
        </w:rPr>
      </w:pPr>
      <w:r w:rsidRPr="00551258">
        <w:rPr>
          <w:sz w:val="28"/>
          <w:szCs w:val="28"/>
        </w:rPr>
        <w:t xml:space="preserve">Intéressé par la démarche de réhabilitation psychosociale </w:t>
      </w:r>
    </w:p>
    <w:p w:rsidR="002F0316" w:rsidRPr="00551258" w:rsidRDefault="002F0316" w:rsidP="002F0316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8"/>
          <w:szCs w:val="28"/>
        </w:rPr>
      </w:pPr>
      <w:r w:rsidRPr="00551258">
        <w:rPr>
          <w:sz w:val="28"/>
          <w:szCs w:val="28"/>
        </w:rPr>
        <w:t>Poste à pourvoir rapidement</w:t>
      </w:r>
    </w:p>
    <w:p w:rsidR="002F0316" w:rsidRDefault="002F0316" w:rsidP="00551258">
      <w:pPr>
        <w:pStyle w:val="Corps"/>
        <w:rPr>
          <w:sz w:val="32"/>
          <w:szCs w:val="32"/>
        </w:rPr>
      </w:pPr>
    </w:p>
    <w:p w:rsidR="00453B49" w:rsidRPr="00551258" w:rsidRDefault="00E40221" w:rsidP="00E40221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bCs/>
          <w:sz w:val="28"/>
          <w:szCs w:val="28"/>
        </w:rPr>
      </w:pPr>
      <w:r w:rsidRPr="00551258">
        <w:rPr>
          <w:b/>
          <w:bCs/>
          <w:sz w:val="28"/>
          <w:szCs w:val="28"/>
        </w:rPr>
        <w:t>PROFIL DE POSTE</w:t>
      </w:r>
    </w:p>
    <w:p w:rsidR="00453B49" w:rsidRDefault="00453B49">
      <w:pPr>
        <w:pStyle w:val="Corps"/>
        <w:jc w:val="both"/>
        <w:rPr>
          <w:sz w:val="28"/>
          <w:szCs w:val="28"/>
        </w:rPr>
      </w:pPr>
    </w:p>
    <w:p w:rsidR="00453B49" w:rsidRPr="00C01E6B" w:rsidRDefault="00AB4527" w:rsidP="00551258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center"/>
        <w:rPr>
          <w:b/>
          <w:bCs/>
          <w:sz w:val="28"/>
          <w:szCs w:val="28"/>
        </w:rPr>
      </w:pPr>
      <w:r w:rsidRPr="00C01E6B">
        <w:rPr>
          <w:b/>
          <w:bCs/>
          <w:sz w:val="28"/>
          <w:szCs w:val="28"/>
        </w:rPr>
        <w:t>CONTEXTE INSTITUTIONNEL</w:t>
      </w:r>
      <w:r w:rsidR="00E40221" w:rsidRPr="00C01E6B">
        <w:rPr>
          <w:b/>
          <w:bCs/>
          <w:sz w:val="28"/>
          <w:szCs w:val="28"/>
        </w:rPr>
        <w:t xml:space="preserve"> – PRÉSENTATION DU PÔLE 5</w:t>
      </w:r>
    </w:p>
    <w:p w:rsidR="00453B49" w:rsidRDefault="00453B49">
      <w:pPr>
        <w:pStyle w:val="Corps"/>
        <w:spacing w:line="360" w:lineRule="auto"/>
        <w:jc w:val="both"/>
        <w:rPr>
          <w:sz w:val="24"/>
          <w:szCs w:val="24"/>
        </w:rPr>
      </w:pPr>
    </w:p>
    <w:p w:rsidR="00E40221" w:rsidRDefault="00E40221">
      <w:pPr>
        <w:pStyle w:val="Corps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Ouvert depuis 1972, le CH de Jury dessert le territoire ouest mosellan d’un peu plus de </w:t>
      </w:r>
    </w:p>
    <w:p w:rsidR="00E40221" w:rsidRDefault="00E40221">
      <w:pPr>
        <w:pStyle w:val="Corps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443 000 habitants. Un projet de reconstruction du site d’hospitalisation est en cours.</w:t>
      </w:r>
    </w:p>
    <w:p w:rsidR="00453B49" w:rsidRDefault="00AB4527">
      <w:pPr>
        <w:pStyle w:val="Corps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 Centre de Réhabilitation de Jour pour Adultes (CRJA) est une Unité fonctionnelle du Service de réhabilitation psychosociale intégré au pôle 5 du Centre hospitalier de Jury, lequel est constitué des quatre premiers secteurs de psychiatrie générale de la </w:t>
      </w:r>
      <w:r>
        <w:rPr>
          <w:sz w:val="26"/>
          <w:szCs w:val="26"/>
        </w:rPr>
        <w:t>Moselle, soit l’agglomération de Metz et environs ; le service comporte également deux équipes dédiées au logement accompagné diffus sur l’agglomération et au-delà : Equipe réseau des alternatives à l’hospitalisation (ERAH) et Service intermédiaire d’accom</w:t>
      </w:r>
      <w:r>
        <w:rPr>
          <w:sz w:val="26"/>
          <w:szCs w:val="26"/>
        </w:rPr>
        <w:t>pagnement soignant (SIAS)</w:t>
      </w:r>
    </w:p>
    <w:p w:rsidR="00453B49" w:rsidRDefault="00AB4527">
      <w:pPr>
        <w:pStyle w:val="Corps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Le CRJA fonctionne depuis 2012 et a été labellisé en décembre 2021 en tant que « Centre Proxi-CURe » désormais intégré au réseau CURe Grand Est (Centre Universitaire support de Remédiation cognitive et rétablissement), basé à Nanc</w:t>
      </w:r>
      <w:r>
        <w:rPr>
          <w:sz w:val="26"/>
          <w:szCs w:val="26"/>
        </w:rPr>
        <w:t>y sous la responsabilité du Docteur David Masson.</w:t>
      </w:r>
    </w:p>
    <w:p w:rsidR="00551258" w:rsidRDefault="00AB4527" w:rsidP="00551258">
      <w:pPr>
        <w:pStyle w:val="Corps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Les locaux sont situés dans une maison de maître sise au 12, rue des Treize, à Metz (quartier résidentiel très bien desservi par les transports en commun)</w:t>
      </w:r>
      <w:r w:rsidR="00551258">
        <w:rPr>
          <w:sz w:val="26"/>
          <w:szCs w:val="26"/>
        </w:rPr>
        <w:t>.</w:t>
      </w:r>
    </w:p>
    <w:p w:rsidR="00453B49" w:rsidRDefault="00AB4527" w:rsidP="00340F8A">
      <w:pPr>
        <w:pStyle w:val="Corps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 Centre accueille les patients du lundi au </w:t>
      </w:r>
      <w:r>
        <w:rPr>
          <w:sz w:val="26"/>
          <w:szCs w:val="26"/>
        </w:rPr>
        <w:t>vendredi, de 9 heures à 17 heures pour une capacité d’accueil de 12 places.</w:t>
      </w:r>
    </w:p>
    <w:p w:rsidR="00453B49" w:rsidRPr="00C01E6B" w:rsidRDefault="00E40221" w:rsidP="00E40221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 w:rsidRPr="00C01E6B">
        <w:rPr>
          <w:b/>
          <w:bCs/>
          <w:sz w:val="28"/>
          <w:szCs w:val="28"/>
        </w:rPr>
        <w:lastRenderedPageBreak/>
        <w:t>PRÉSENTATION DE L’UNITÉ - GRANDS AXES DU PROJET</w:t>
      </w:r>
    </w:p>
    <w:p w:rsidR="00453B49" w:rsidRDefault="00453B49">
      <w:pPr>
        <w:pStyle w:val="Corps"/>
        <w:spacing w:line="360" w:lineRule="auto"/>
        <w:jc w:val="both"/>
        <w:rPr>
          <w:sz w:val="26"/>
          <w:szCs w:val="26"/>
        </w:rPr>
      </w:pPr>
    </w:p>
    <w:p w:rsidR="00453B49" w:rsidRDefault="00AB4527">
      <w:pPr>
        <w:pStyle w:val="Corps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 </w:t>
      </w:r>
      <w:proofErr w:type="gramStart"/>
      <w:r>
        <w:rPr>
          <w:sz w:val="26"/>
          <w:szCs w:val="26"/>
        </w:rPr>
        <w:t>CRJA  pratique</w:t>
      </w:r>
      <w:proofErr w:type="gramEnd"/>
      <w:r>
        <w:rPr>
          <w:sz w:val="26"/>
          <w:szCs w:val="26"/>
        </w:rPr>
        <w:t xml:space="preserve"> un « recrutement » intersectoriel de ses usagers. Il prend en charge des personnes adultes souffrant de troubles </w:t>
      </w:r>
      <w:r>
        <w:rPr>
          <w:sz w:val="26"/>
          <w:szCs w:val="26"/>
        </w:rPr>
        <w:t>psychiatriques requérant des soins individualisés et intensifs, dont l’orientation est proposée par divers médecins du pôle ou de la ville ; sa file active est constituée en majorité de sujets jeunes, souvent en phase de transition psychotique. Le disposit</w:t>
      </w:r>
      <w:r>
        <w:rPr>
          <w:sz w:val="26"/>
          <w:szCs w:val="26"/>
        </w:rPr>
        <w:t>if fonctionne selon une dynamique thérapeutique imprégnée des concepts modernes sous-tendant les actions de réhabilitation psychosociale (</w:t>
      </w:r>
      <w:proofErr w:type="spellStart"/>
      <w:r>
        <w:rPr>
          <w:sz w:val="26"/>
          <w:szCs w:val="26"/>
        </w:rPr>
        <w:t>empowerment</w:t>
      </w:r>
      <w:proofErr w:type="spellEnd"/>
      <w:r>
        <w:rPr>
          <w:sz w:val="26"/>
          <w:szCs w:val="26"/>
        </w:rPr>
        <w:t>, rétablissement, déstigmatisation). A cet égard, il est le siège d’un plateau technique capable de dévelop</w:t>
      </w:r>
      <w:r>
        <w:rPr>
          <w:sz w:val="26"/>
          <w:szCs w:val="26"/>
        </w:rPr>
        <w:t xml:space="preserve">per le triptyque éducation thérapeutique, remédiation cognitive, entraînement aux habiletés sociales. Il met également en </w:t>
      </w:r>
      <w:proofErr w:type="spellStart"/>
      <w:r>
        <w:rPr>
          <w:sz w:val="26"/>
          <w:szCs w:val="26"/>
        </w:rPr>
        <w:t>oeuvre</w:t>
      </w:r>
      <w:proofErr w:type="spellEnd"/>
      <w:r>
        <w:rPr>
          <w:sz w:val="26"/>
          <w:szCs w:val="26"/>
        </w:rPr>
        <w:t xml:space="preserve"> des modalités d’accompagnement médiatisées visant à lutter contre l’auto-stigmatisation frappant certains usagers et à promouvo</w:t>
      </w:r>
      <w:r>
        <w:rPr>
          <w:sz w:val="26"/>
          <w:szCs w:val="26"/>
        </w:rPr>
        <w:t xml:space="preserve">ir concrètement l’accès à la citoyenneté. </w:t>
      </w:r>
    </w:p>
    <w:p w:rsidR="00453B49" w:rsidRDefault="00AB4527">
      <w:pPr>
        <w:pStyle w:val="Corps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Pour assurer cette dynamique aidante, le CRJA dispose d’une équipe accompagnante ainsi composée</w:t>
      </w:r>
      <w:r w:rsidR="005512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: </w:t>
      </w:r>
    </w:p>
    <w:p w:rsidR="00453B49" w:rsidRDefault="00AB4527">
      <w:pPr>
        <w:pStyle w:val="Corps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 Une cadre de santé à</w:t>
      </w:r>
      <w:r w:rsidR="00C01E6B">
        <w:rPr>
          <w:sz w:val="26"/>
          <w:szCs w:val="26"/>
        </w:rPr>
        <w:t xml:space="preserve"> 0,50 </w:t>
      </w:r>
      <w:r>
        <w:rPr>
          <w:sz w:val="26"/>
          <w:szCs w:val="26"/>
        </w:rPr>
        <w:t xml:space="preserve">ETP, </w:t>
      </w:r>
    </w:p>
    <w:p w:rsidR="00453B49" w:rsidRDefault="00AB4527">
      <w:pPr>
        <w:pStyle w:val="Corps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_Une équipe soignante à raison de</w:t>
      </w:r>
      <w:r w:rsidR="00C01E6B">
        <w:rPr>
          <w:sz w:val="26"/>
          <w:szCs w:val="26"/>
        </w:rPr>
        <w:t xml:space="preserve"> 4 </w:t>
      </w:r>
      <w:r>
        <w:rPr>
          <w:sz w:val="26"/>
          <w:szCs w:val="26"/>
        </w:rPr>
        <w:t xml:space="preserve">ETP d’IDE et </w:t>
      </w:r>
      <w:r w:rsidR="00E40221">
        <w:rPr>
          <w:sz w:val="26"/>
          <w:szCs w:val="26"/>
        </w:rPr>
        <w:t xml:space="preserve">1,8 </w:t>
      </w:r>
      <w:r>
        <w:rPr>
          <w:sz w:val="26"/>
          <w:szCs w:val="26"/>
        </w:rPr>
        <w:t>ETP d’</w:t>
      </w:r>
      <w:proofErr w:type="spellStart"/>
      <w:r>
        <w:rPr>
          <w:sz w:val="26"/>
          <w:szCs w:val="26"/>
        </w:rPr>
        <w:t>aide-soignantes</w:t>
      </w:r>
      <w:proofErr w:type="spellEnd"/>
    </w:p>
    <w:p w:rsidR="00453B49" w:rsidRDefault="00AB4527">
      <w:pPr>
        <w:pStyle w:val="Corps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 Une</w:t>
      </w:r>
      <w:r>
        <w:rPr>
          <w:sz w:val="26"/>
          <w:szCs w:val="26"/>
        </w:rPr>
        <w:t xml:space="preserve"> neuropsychologue</w:t>
      </w:r>
      <w:r w:rsidR="00C01E6B">
        <w:rPr>
          <w:sz w:val="26"/>
          <w:szCs w:val="26"/>
        </w:rPr>
        <w:t xml:space="preserve"> (1 ETP)</w:t>
      </w:r>
    </w:p>
    <w:p w:rsidR="00453B49" w:rsidRDefault="00AB4527">
      <w:pPr>
        <w:pStyle w:val="Corps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 </w:t>
      </w:r>
      <w:proofErr w:type="gramStart"/>
      <w:r>
        <w:rPr>
          <w:sz w:val="26"/>
          <w:szCs w:val="26"/>
        </w:rPr>
        <w:t>Une ergothérapeute</w:t>
      </w:r>
      <w:proofErr w:type="gramEnd"/>
      <w:r w:rsidR="00C01E6B">
        <w:rPr>
          <w:sz w:val="26"/>
          <w:szCs w:val="26"/>
        </w:rPr>
        <w:t xml:space="preserve"> (0,80 ETP)</w:t>
      </w:r>
    </w:p>
    <w:p w:rsidR="00D67828" w:rsidRDefault="00D67828" w:rsidP="00D67828">
      <w:pPr>
        <w:pStyle w:val="Corps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 Intervention d’un Infirmier en Pratique Avancée –( 0,1 ETP – psychoéducation)</w:t>
      </w:r>
    </w:p>
    <w:p w:rsidR="005403BC" w:rsidRDefault="005403BC">
      <w:pPr>
        <w:pStyle w:val="Corps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 Intervention d’une Assistante Sociale (0,2 ETP)</w:t>
      </w:r>
    </w:p>
    <w:p w:rsidR="00453B49" w:rsidRDefault="00453B49">
      <w:pPr>
        <w:pStyle w:val="Corps"/>
        <w:spacing w:line="360" w:lineRule="auto"/>
        <w:jc w:val="both"/>
        <w:rPr>
          <w:sz w:val="26"/>
          <w:szCs w:val="26"/>
        </w:rPr>
      </w:pPr>
    </w:p>
    <w:p w:rsidR="00453B49" w:rsidRDefault="00AB4527">
      <w:pPr>
        <w:pStyle w:val="Corps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 praticien chef du service intervient à raison de </w:t>
      </w:r>
      <w:proofErr w:type="gramStart"/>
      <w:r>
        <w:rPr>
          <w:sz w:val="26"/>
          <w:szCs w:val="26"/>
        </w:rPr>
        <w:t>deux après-midi</w:t>
      </w:r>
      <w:proofErr w:type="gramEnd"/>
      <w:r>
        <w:rPr>
          <w:sz w:val="26"/>
          <w:szCs w:val="26"/>
        </w:rPr>
        <w:t xml:space="preserve"> par mois dans le cadre de réunions cliniques et institutionnelles.</w:t>
      </w:r>
    </w:p>
    <w:p w:rsidR="00453B49" w:rsidRDefault="00AB4527">
      <w:pPr>
        <w:pStyle w:val="Corps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Les actions de formation continue privilégient les domaines propres au courant de Réhabilitation psychosociale. Le CRJA entretient des liens fonctionnels réguliers avec les quatre CMP de l</w:t>
      </w:r>
      <w:r>
        <w:rPr>
          <w:sz w:val="26"/>
          <w:szCs w:val="26"/>
        </w:rPr>
        <w:t xml:space="preserve">’agglomération messine, le CATTP intersectoriel et les unités hospitalières. Il privilégie les liens avec les personnes ressource du patient (famille, amis, interlocuteurs du champ social, </w:t>
      </w:r>
      <w:proofErr w:type="spellStart"/>
      <w:r>
        <w:rPr>
          <w:sz w:val="26"/>
          <w:szCs w:val="26"/>
        </w:rPr>
        <w:t>etc</w:t>
      </w:r>
      <w:proofErr w:type="spellEnd"/>
      <w:r>
        <w:rPr>
          <w:sz w:val="26"/>
          <w:szCs w:val="26"/>
        </w:rPr>
        <w:t>) au bénéfice d’une alliance thérapeutique durable et de l’accom</w:t>
      </w:r>
      <w:r>
        <w:rPr>
          <w:sz w:val="26"/>
          <w:szCs w:val="26"/>
        </w:rPr>
        <w:t>pagnement auto-déterminé vers les objectifs constitutifs du projet de vie de la personne.</w:t>
      </w:r>
    </w:p>
    <w:p w:rsidR="00453B49" w:rsidRDefault="00AB4527">
      <w:pPr>
        <w:pStyle w:val="Corps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Le projet d’intégrer prochainement un médiateur de santé-pair est en cours de finalisation et s’inscrit dans cette philosophie de l’accompagnement optimal des patient</w:t>
      </w:r>
      <w:r>
        <w:rPr>
          <w:sz w:val="26"/>
          <w:szCs w:val="26"/>
        </w:rPr>
        <w:t>s-usagers.</w:t>
      </w:r>
    </w:p>
    <w:p w:rsidR="00453B49" w:rsidRDefault="00AB4527">
      <w:pPr>
        <w:pStyle w:val="Corps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53B49" w:rsidRPr="00C01E6B" w:rsidRDefault="00AB4527" w:rsidP="00C01E6B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 w:rsidRPr="00C01E6B">
        <w:rPr>
          <w:b/>
          <w:bCs/>
          <w:sz w:val="28"/>
          <w:szCs w:val="28"/>
        </w:rPr>
        <w:t>MISSION ATTENDUE DU PRATICIEN REFERENT</w:t>
      </w:r>
    </w:p>
    <w:p w:rsidR="00453B49" w:rsidRDefault="00453B49">
      <w:pPr>
        <w:pStyle w:val="Corps"/>
        <w:spacing w:line="360" w:lineRule="auto"/>
        <w:jc w:val="both"/>
        <w:rPr>
          <w:sz w:val="28"/>
          <w:szCs w:val="28"/>
        </w:rPr>
      </w:pPr>
    </w:p>
    <w:p w:rsidR="00453B49" w:rsidRDefault="00AB4527">
      <w:pPr>
        <w:pStyle w:val="Corps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Quotité :  0,5 ETP</w:t>
      </w:r>
    </w:p>
    <w:p w:rsidR="00453B49" w:rsidRDefault="00AB4527">
      <w:pPr>
        <w:pStyle w:val="Corps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Compétences acquises dans les soins de réhabilitation psychosociale selon l’éthique du Rétablissement</w:t>
      </w:r>
      <w:r w:rsidR="00C01E6B">
        <w:rPr>
          <w:sz w:val="26"/>
          <w:szCs w:val="26"/>
        </w:rPr>
        <w:t>.</w:t>
      </w:r>
    </w:p>
    <w:p w:rsidR="00453B49" w:rsidRDefault="00AB4527">
      <w:pPr>
        <w:pStyle w:val="Corps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Adhésion au versant social de cette démarche visant à l’accès des personnes </w:t>
      </w:r>
      <w:r>
        <w:rPr>
          <w:sz w:val="26"/>
          <w:szCs w:val="26"/>
        </w:rPr>
        <w:t>accueillies à une citoyenneté digne</w:t>
      </w:r>
      <w:r w:rsidR="00C01E6B">
        <w:rPr>
          <w:sz w:val="26"/>
          <w:szCs w:val="26"/>
        </w:rPr>
        <w:t>.</w:t>
      </w:r>
    </w:p>
    <w:p w:rsidR="00453B49" w:rsidRDefault="00453B49">
      <w:pPr>
        <w:pStyle w:val="Corps"/>
        <w:spacing w:line="360" w:lineRule="auto"/>
        <w:jc w:val="both"/>
        <w:rPr>
          <w:sz w:val="26"/>
          <w:szCs w:val="26"/>
        </w:rPr>
      </w:pPr>
    </w:p>
    <w:p w:rsidR="00453B49" w:rsidRDefault="00AB4527">
      <w:pPr>
        <w:pStyle w:val="Corps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Suivi médical des usagers, en lien avec les collègues et équipes des CMP de l’agglomération messine</w:t>
      </w:r>
      <w:r w:rsidR="00C01E6B">
        <w:rPr>
          <w:sz w:val="26"/>
          <w:szCs w:val="26"/>
        </w:rPr>
        <w:t>.</w:t>
      </w:r>
    </w:p>
    <w:p w:rsidR="00453B49" w:rsidRDefault="00AB4527">
      <w:pPr>
        <w:pStyle w:val="Corps"/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Co-animation</w:t>
      </w:r>
      <w:proofErr w:type="spellEnd"/>
      <w:r>
        <w:rPr>
          <w:sz w:val="26"/>
          <w:szCs w:val="26"/>
        </w:rPr>
        <w:t xml:space="preserve"> des réunions cliniques et institutionnelles pluridisciplinaires du CRJA</w:t>
      </w:r>
    </w:p>
    <w:p w:rsidR="00453B49" w:rsidRDefault="00AB4527" w:rsidP="00551258">
      <w:pPr>
        <w:pStyle w:val="Corps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Engagement dans des travaux de </w:t>
      </w:r>
      <w:r>
        <w:rPr>
          <w:sz w:val="26"/>
          <w:szCs w:val="26"/>
        </w:rPr>
        <w:t>théorisation-recherche, en phase avec le projet spécifique de l’unité.</w:t>
      </w:r>
    </w:p>
    <w:p w:rsidR="00084F30" w:rsidRDefault="00084F30" w:rsidP="00551258">
      <w:pPr>
        <w:pStyle w:val="Corps"/>
        <w:spacing w:line="360" w:lineRule="auto"/>
        <w:jc w:val="both"/>
        <w:rPr>
          <w:sz w:val="26"/>
          <w:szCs w:val="26"/>
        </w:rPr>
      </w:pPr>
    </w:p>
    <w:p w:rsidR="00453B49" w:rsidRPr="00C01E6B" w:rsidRDefault="00C01E6B" w:rsidP="00551258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center"/>
        <w:rPr>
          <w:b/>
          <w:bCs/>
          <w:sz w:val="26"/>
          <w:szCs w:val="26"/>
        </w:rPr>
      </w:pPr>
      <w:r w:rsidRPr="00C01E6B">
        <w:rPr>
          <w:b/>
          <w:bCs/>
          <w:sz w:val="26"/>
          <w:szCs w:val="26"/>
        </w:rPr>
        <w:t>CONTACTS</w:t>
      </w:r>
    </w:p>
    <w:p w:rsidR="00453B49" w:rsidRDefault="00453B49" w:rsidP="00551258">
      <w:pPr>
        <w:pStyle w:val="Corps"/>
        <w:jc w:val="both"/>
        <w:rPr>
          <w:sz w:val="26"/>
          <w:szCs w:val="26"/>
        </w:rPr>
      </w:pPr>
    </w:p>
    <w:p w:rsidR="00C01E6B" w:rsidRPr="00084F30" w:rsidRDefault="00C01E6B">
      <w:pPr>
        <w:pStyle w:val="Corps"/>
        <w:spacing w:line="360" w:lineRule="auto"/>
        <w:jc w:val="both"/>
        <w:rPr>
          <w:sz w:val="26"/>
          <w:szCs w:val="26"/>
        </w:rPr>
      </w:pPr>
      <w:r w:rsidRPr="00084F30">
        <w:rPr>
          <w:sz w:val="26"/>
          <w:szCs w:val="26"/>
        </w:rPr>
        <w:t xml:space="preserve">Dr </w:t>
      </w:r>
      <w:proofErr w:type="spellStart"/>
      <w:r w:rsidRPr="00084F30">
        <w:rPr>
          <w:sz w:val="26"/>
          <w:szCs w:val="26"/>
        </w:rPr>
        <w:t>Danièla</w:t>
      </w:r>
      <w:proofErr w:type="spellEnd"/>
      <w:r w:rsidRPr="00084F30">
        <w:rPr>
          <w:sz w:val="26"/>
          <w:szCs w:val="26"/>
        </w:rPr>
        <w:t xml:space="preserve"> </w:t>
      </w:r>
      <w:proofErr w:type="spellStart"/>
      <w:r w:rsidRPr="00084F30">
        <w:rPr>
          <w:sz w:val="26"/>
          <w:szCs w:val="26"/>
        </w:rPr>
        <w:t>Tarus</w:t>
      </w:r>
      <w:proofErr w:type="spellEnd"/>
      <w:r w:rsidRPr="00084F30">
        <w:rPr>
          <w:sz w:val="26"/>
          <w:szCs w:val="26"/>
        </w:rPr>
        <w:tab/>
      </w:r>
      <w:r w:rsidRPr="00084F30">
        <w:rPr>
          <w:sz w:val="26"/>
          <w:szCs w:val="26"/>
        </w:rPr>
        <w:tab/>
      </w:r>
      <w:r w:rsidRPr="00084F30">
        <w:rPr>
          <w:sz w:val="26"/>
          <w:szCs w:val="26"/>
        </w:rPr>
        <w:tab/>
      </w:r>
      <w:r w:rsidRPr="00084F30">
        <w:rPr>
          <w:sz w:val="26"/>
          <w:szCs w:val="26"/>
        </w:rPr>
        <w:tab/>
        <w:t>Dr Michel Decker</w:t>
      </w:r>
    </w:p>
    <w:p w:rsidR="00C01E6B" w:rsidRDefault="00C01E6B">
      <w:pPr>
        <w:pStyle w:val="Corps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Cheffe de pôle 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Chef de service Alternatives et Réhabilitation</w:t>
      </w:r>
    </w:p>
    <w:p w:rsidR="00C01E6B" w:rsidRDefault="00C01E6B">
      <w:pPr>
        <w:pStyle w:val="Corps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Tél : 03.87.56.39.29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Tél : 03.87.31.20.43</w:t>
      </w:r>
    </w:p>
    <w:p w:rsidR="00C01E6B" w:rsidRPr="00340F8A" w:rsidRDefault="00AB4527" w:rsidP="00551258">
      <w:pPr>
        <w:pStyle w:val="Corps"/>
        <w:tabs>
          <w:tab w:val="left" w:pos="1701"/>
        </w:tabs>
        <w:spacing w:line="480" w:lineRule="auto"/>
        <w:jc w:val="both"/>
        <w:rPr>
          <w:color w:val="auto"/>
          <w:sz w:val="26"/>
          <w:szCs w:val="26"/>
        </w:rPr>
      </w:pPr>
      <w:hyperlink r:id="rId7" w:history="1">
        <w:r w:rsidR="00C01E6B" w:rsidRPr="0019601A">
          <w:rPr>
            <w:rStyle w:val="Lienhypertexte"/>
            <w:sz w:val="26"/>
            <w:szCs w:val="26"/>
          </w:rPr>
          <w:t>daniela.tarus@ch-jury.fr</w:t>
        </w:r>
      </w:hyperlink>
      <w:r w:rsidR="00C01E6B">
        <w:rPr>
          <w:sz w:val="26"/>
          <w:szCs w:val="26"/>
        </w:rPr>
        <w:tab/>
      </w:r>
      <w:r w:rsidR="00C01E6B">
        <w:rPr>
          <w:sz w:val="26"/>
          <w:szCs w:val="26"/>
        </w:rPr>
        <w:tab/>
      </w:r>
      <w:r w:rsidR="00340F8A">
        <w:rPr>
          <w:sz w:val="26"/>
          <w:szCs w:val="26"/>
        </w:rPr>
        <w:tab/>
      </w:r>
      <w:r w:rsidR="00340F8A">
        <w:rPr>
          <w:color w:val="auto"/>
          <w:sz w:val="26"/>
          <w:szCs w:val="26"/>
        </w:rPr>
        <w:t>michel.decker@ch-jury.fr</w:t>
      </w:r>
    </w:p>
    <w:p w:rsidR="00692359" w:rsidRPr="00692359" w:rsidRDefault="00AB4527" w:rsidP="00692359">
      <w:pPr>
        <w:pStyle w:val="Corps"/>
        <w:spacing w:line="480" w:lineRule="auto"/>
        <w:jc w:val="both"/>
        <w:rPr>
          <w:sz w:val="26"/>
          <w:szCs w:val="26"/>
          <w:u w:val="single"/>
          <w:lang w:val="de-DE"/>
        </w:rPr>
      </w:pPr>
      <w:proofErr w:type="gramStart"/>
      <w:r w:rsidRPr="009216BD">
        <w:rPr>
          <w:sz w:val="26"/>
          <w:szCs w:val="26"/>
          <w:lang w:val="de-DE"/>
        </w:rPr>
        <w:t>PCME :</w:t>
      </w:r>
      <w:proofErr w:type="gramEnd"/>
      <w:r w:rsidRPr="009216BD">
        <w:rPr>
          <w:sz w:val="26"/>
          <w:szCs w:val="26"/>
          <w:lang w:val="de-DE"/>
        </w:rPr>
        <w:t xml:space="preserve"> </w:t>
      </w:r>
      <w:proofErr w:type="spellStart"/>
      <w:r w:rsidRPr="009216BD">
        <w:rPr>
          <w:sz w:val="26"/>
          <w:szCs w:val="26"/>
          <w:lang w:val="de-DE"/>
        </w:rPr>
        <w:t>Dr</w:t>
      </w:r>
      <w:proofErr w:type="spellEnd"/>
      <w:r w:rsidRPr="009216BD">
        <w:rPr>
          <w:sz w:val="26"/>
          <w:szCs w:val="26"/>
          <w:lang w:val="de-DE"/>
        </w:rPr>
        <w:t xml:space="preserve"> Christophe Schmitt, </w:t>
      </w:r>
      <w:proofErr w:type="spellStart"/>
      <w:r w:rsidRPr="009216BD">
        <w:rPr>
          <w:sz w:val="26"/>
          <w:szCs w:val="26"/>
          <w:lang w:val="de-DE"/>
        </w:rPr>
        <w:t>tel</w:t>
      </w:r>
      <w:proofErr w:type="spellEnd"/>
      <w:r w:rsidRPr="009216BD">
        <w:rPr>
          <w:sz w:val="26"/>
          <w:szCs w:val="26"/>
          <w:lang w:val="de-DE"/>
        </w:rPr>
        <w:t xml:space="preserve"> : 03 87 56 39 59, </w:t>
      </w:r>
      <w:hyperlink r:id="rId8" w:history="1">
        <w:r w:rsidR="00084F30" w:rsidRPr="0019601A">
          <w:rPr>
            <w:rStyle w:val="Lienhypertexte"/>
            <w:sz w:val="26"/>
            <w:szCs w:val="26"/>
            <w:lang w:val="de-DE"/>
          </w:rPr>
          <w:t>christophe.schmitt@ch-jury.fr</w:t>
        </w:r>
      </w:hyperlink>
    </w:p>
    <w:p w:rsidR="00C01E6B" w:rsidRPr="00C01E6B" w:rsidRDefault="00C01E6B" w:rsidP="00551258">
      <w:pPr>
        <w:pStyle w:val="Corps"/>
        <w:spacing w:line="360" w:lineRule="auto"/>
        <w:ind w:left="2160" w:firstLine="720"/>
        <w:jc w:val="both"/>
        <w:rPr>
          <w:b/>
          <w:bCs/>
          <w:sz w:val="26"/>
          <w:szCs w:val="26"/>
        </w:rPr>
      </w:pPr>
      <w:r w:rsidRPr="00C01E6B">
        <w:rPr>
          <w:b/>
          <w:bCs/>
          <w:sz w:val="26"/>
          <w:szCs w:val="26"/>
        </w:rPr>
        <w:t xml:space="preserve">Adresser CV et candidature à </w:t>
      </w:r>
    </w:p>
    <w:p w:rsidR="00C01E6B" w:rsidRDefault="00AB4527" w:rsidP="00551258">
      <w:pPr>
        <w:pStyle w:val="Corps"/>
        <w:spacing w:line="360" w:lineRule="auto"/>
        <w:ind w:left="216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 le directeur du CH de Jury, </w:t>
      </w:r>
    </w:p>
    <w:p w:rsidR="00551258" w:rsidRDefault="00AB4527" w:rsidP="00551258">
      <w:pPr>
        <w:pStyle w:val="Corps"/>
        <w:spacing w:line="360" w:lineRule="auto"/>
        <w:ind w:left="2160" w:firstLine="720"/>
        <w:jc w:val="both"/>
        <w:rPr>
          <w:sz w:val="26"/>
          <w:szCs w:val="26"/>
        </w:rPr>
      </w:pPr>
      <w:r>
        <w:rPr>
          <w:sz w:val="26"/>
          <w:szCs w:val="26"/>
        </w:rPr>
        <w:t>BP 77088, 57073 Metz cedex 3</w:t>
      </w:r>
    </w:p>
    <w:p w:rsidR="00453B49" w:rsidRPr="00C01E6B" w:rsidRDefault="00AB4527" w:rsidP="00551258">
      <w:pPr>
        <w:pStyle w:val="Corps"/>
        <w:spacing w:line="360" w:lineRule="auto"/>
        <w:ind w:left="2880" w:firstLine="720"/>
        <w:jc w:val="both"/>
        <w:rPr>
          <w:sz w:val="26"/>
          <w:szCs w:val="26"/>
        </w:rPr>
      </w:pPr>
      <w:r>
        <w:rPr>
          <w:sz w:val="26"/>
          <w:szCs w:val="26"/>
        </w:rPr>
        <w:t>directeur@ch-jury.fr</w:t>
      </w:r>
    </w:p>
    <w:sectPr w:rsidR="00453B49" w:rsidRPr="00C01E6B" w:rsidSect="00692359">
      <w:headerReference w:type="default" r:id="rId9"/>
      <w:footerReference w:type="default" r:id="rId10"/>
      <w:pgSz w:w="11906" w:h="16838"/>
      <w:pgMar w:top="113" w:right="1134" w:bottom="113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527" w:rsidRDefault="00AB4527">
      <w:r>
        <w:separator/>
      </w:r>
    </w:p>
  </w:endnote>
  <w:endnote w:type="continuationSeparator" w:id="0">
    <w:p w:rsidR="00AB4527" w:rsidRDefault="00AB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B49" w:rsidRDefault="00453B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527" w:rsidRDefault="00AB4527">
      <w:r>
        <w:separator/>
      </w:r>
    </w:p>
  </w:footnote>
  <w:footnote w:type="continuationSeparator" w:id="0">
    <w:p w:rsidR="00AB4527" w:rsidRDefault="00AB4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B49" w:rsidRDefault="00453B4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B49"/>
    <w:rsid w:val="00084F30"/>
    <w:rsid w:val="002F0316"/>
    <w:rsid w:val="00340F8A"/>
    <w:rsid w:val="00453B49"/>
    <w:rsid w:val="005403BC"/>
    <w:rsid w:val="00551258"/>
    <w:rsid w:val="00604762"/>
    <w:rsid w:val="006303AE"/>
    <w:rsid w:val="00692359"/>
    <w:rsid w:val="009216BD"/>
    <w:rsid w:val="00AB4527"/>
    <w:rsid w:val="00B34C55"/>
    <w:rsid w:val="00C01E6B"/>
    <w:rsid w:val="00D67828"/>
    <w:rsid w:val="00DC1852"/>
    <w:rsid w:val="00E12D35"/>
    <w:rsid w:val="00E40221"/>
    <w:rsid w:val="00E61B9F"/>
    <w:rsid w:val="00FA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41C47-5293-ED48-A5E6-21022C91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  <w:style w:type="character" w:styleId="Mentionnonrsolue">
    <w:name w:val="Unresolved Mention"/>
    <w:basedOn w:val="Policepardfaut"/>
    <w:uiPriority w:val="99"/>
    <w:semiHidden/>
    <w:unhideWhenUsed/>
    <w:rsid w:val="00C01E6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51258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he.schmitt@ch-jury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niela.tarus@ch-jury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TROTOT Clotilde</dc:creator>
  <cp:lastModifiedBy>TROTOT Clotilde</cp:lastModifiedBy>
  <cp:revision>2</cp:revision>
  <cp:lastPrinted>2023-06-22T16:51:00Z</cp:lastPrinted>
  <dcterms:created xsi:type="dcterms:W3CDTF">2023-06-30T13:33:00Z</dcterms:created>
  <dcterms:modified xsi:type="dcterms:W3CDTF">2023-06-30T13:33:00Z</dcterms:modified>
</cp:coreProperties>
</file>